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wtnvgmoh01tk" w:colLast="0"/>
      <w:bookmarkEnd w:id="0"/>
      <w:r w:rsidRPr="00000000" w:rsidR="00000000" w:rsidDel="00000000">
        <w:rPr>
          <w:rFonts w:cs="Arial" w:hAnsi="Arial" w:eastAsia="Arial" w:ascii="Arial"/>
          <w:b w:val="0"/>
          <w:color w:val="6d945b"/>
          <w:sz w:val="78"/>
          <w:rtl w:val="0"/>
        </w:rPr>
        <w:t xml:space="preserve">Lesson 15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revise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advantage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memorize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active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organize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criticize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shortage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advertise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attractive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college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explosive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exercise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encourage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summarize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wreckage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recognize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positive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percentage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sensitive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heritage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utilize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mortgage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merchandise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aggressive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compromise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color w:val="837253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